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86" w:rsidRPr="00D30E28" w:rsidRDefault="00D30E28" w:rsidP="00D30E28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>
        <w:rPr>
          <w:rFonts w:ascii="Arial" w:hAnsi="Arial" w:cs="Arial"/>
          <w:b/>
          <w:sz w:val="24"/>
          <w:szCs w:val="24"/>
          <w:lang/>
        </w:rPr>
        <w:t>ЗНАЧАЈ</w:t>
      </w:r>
      <w:r w:rsidRPr="00D30E28">
        <w:rPr>
          <w:rFonts w:ascii="Arial" w:hAnsi="Arial" w:cs="Arial"/>
          <w:b/>
          <w:sz w:val="24"/>
          <w:szCs w:val="24"/>
          <w:lang/>
        </w:rPr>
        <w:t xml:space="preserve"> САОБРАЋАЈНОГ ВАСПИТАЊА И ОБРАЗОВАЊА</w:t>
      </w:r>
    </w:p>
    <w:p w:rsidR="00473786" w:rsidRDefault="00C649DE" w:rsidP="00141859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141859">
        <w:rPr>
          <w:rFonts w:ascii="Arial" w:hAnsi="Arial" w:cs="Arial"/>
          <w:sz w:val="24"/>
          <w:szCs w:val="24"/>
        </w:rPr>
        <w:t>Унапређење саобраћајног образовања и васпитања деце</w:t>
      </w:r>
      <w:r w:rsidR="00D825C8">
        <w:rPr>
          <w:rFonts w:ascii="Arial" w:hAnsi="Arial" w:cs="Arial"/>
          <w:sz w:val="24"/>
          <w:szCs w:val="24"/>
          <w:lang/>
        </w:rPr>
        <w:t xml:space="preserve"> и одраслих</w:t>
      </w:r>
      <w:r w:rsidRPr="00141859">
        <w:rPr>
          <w:rFonts w:ascii="Arial" w:hAnsi="Arial" w:cs="Arial"/>
          <w:sz w:val="24"/>
          <w:szCs w:val="24"/>
        </w:rPr>
        <w:t xml:space="preserve"> представља </w:t>
      </w:r>
      <w:r w:rsidRPr="00141859">
        <w:rPr>
          <w:rFonts w:ascii="Arial" w:hAnsi="Arial" w:cs="Arial"/>
          <w:sz w:val="24"/>
          <w:szCs w:val="24"/>
        </w:rPr>
        <w:t xml:space="preserve">један од најзначајнијих стратешких мера у оквиру Националних стратегија безбедности саобраћаја и важан сегмент Закона о безбедности саобраћаја. Зато се саобраћајном образовању и васпитању </w:t>
      </w:r>
      <w:r w:rsidRPr="00141859">
        <w:rPr>
          <w:rFonts w:ascii="Arial" w:hAnsi="Arial" w:cs="Arial"/>
          <w:sz w:val="24"/>
          <w:szCs w:val="24"/>
        </w:rPr>
        <w:t>посвећује дужна пажња у свим развијеним земљама.</w:t>
      </w:r>
    </w:p>
    <w:p w:rsidR="00D825C8" w:rsidRPr="00141859" w:rsidRDefault="00D825C8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41859">
        <w:rPr>
          <w:rFonts w:ascii="Arial" w:hAnsi="Arial" w:cs="Arial"/>
          <w:sz w:val="24"/>
          <w:szCs w:val="24"/>
        </w:rPr>
        <w:t>Саобраћајно образовање и васпитање је схваћено као целоживотни процес чији су најважнији циљеви: стицање знања, вештина и навика неопходних за безбедно учествовање у саобраћају, унапре</w:t>
      </w:r>
      <w:r>
        <w:rPr>
          <w:rFonts w:ascii="Arial" w:hAnsi="Arial" w:cs="Arial"/>
          <w:sz w:val="24"/>
          <w:szCs w:val="24"/>
          <w:lang/>
        </w:rPr>
        <w:t>ђ</w:t>
      </w:r>
      <w:r w:rsidRPr="00141859">
        <w:rPr>
          <w:rFonts w:ascii="Arial" w:hAnsi="Arial" w:cs="Arial"/>
          <w:sz w:val="24"/>
          <w:szCs w:val="24"/>
        </w:rPr>
        <w:t>ење и учвршћивање позитивних ставова и понашања у саобраћају.</w:t>
      </w:r>
    </w:p>
    <w:p w:rsidR="003038B5" w:rsidRDefault="00D825C8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Према истраживањима која се спроводе у земљама ЕУ у</w:t>
      </w:r>
      <w:r w:rsidRPr="00141859">
        <w:rPr>
          <w:rFonts w:ascii="Arial" w:hAnsi="Arial" w:cs="Arial"/>
          <w:sz w:val="24"/>
          <w:szCs w:val="24"/>
        </w:rPr>
        <w:t xml:space="preserve"> промени понашања лежи највећи потенцијал утицаја на безбедност саобраћаја. </w:t>
      </w:r>
      <w:r>
        <w:rPr>
          <w:rFonts w:ascii="Arial" w:hAnsi="Arial" w:cs="Arial"/>
          <w:sz w:val="24"/>
          <w:szCs w:val="24"/>
          <w:lang/>
        </w:rPr>
        <w:t>О</w:t>
      </w:r>
      <w:r w:rsidRPr="00141859">
        <w:rPr>
          <w:rFonts w:ascii="Arial" w:hAnsi="Arial" w:cs="Arial"/>
          <w:sz w:val="24"/>
          <w:szCs w:val="24"/>
        </w:rPr>
        <w:t>вај потенцијал се процењује на 20% до 40%, али у нашим условима он је још већи.</w:t>
      </w:r>
      <w:r>
        <w:rPr>
          <w:rFonts w:ascii="Arial" w:hAnsi="Arial" w:cs="Arial"/>
          <w:sz w:val="24"/>
          <w:szCs w:val="24"/>
          <w:lang/>
        </w:rPr>
        <w:t xml:space="preserve"> У складу са тим </w:t>
      </w:r>
      <w:r w:rsidRPr="00141859">
        <w:rPr>
          <w:rFonts w:ascii="Arial" w:hAnsi="Arial" w:cs="Arial"/>
          <w:sz w:val="24"/>
          <w:szCs w:val="24"/>
        </w:rPr>
        <w:t>неопходно да свака локална заједница предузме активности саобраћајног васпитања и образовања у складу са својим могућностима, имајући у виду проблем угрожености деце са једне стране, и могућности решавања проблема правовременом едукацијом.</w:t>
      </w:r>
      <w:r w:rsidR="003038B5">
        <w:rPr>
          <w:rFonts w:ascii="Arial" w:hAnsi="Arial" w:cs="Arial"/>
          <w:sz w:val="24"/>
          <w:szCs w:val="24"/>
          <w:lang/>
        </w:rPr>
        <w:t xml:space="preserve"> </w:t>
      </w:r>
    </w:p>
    <w:p w:rsidR="00D825C8" w:rsidRPr="003038B5" w:rsidRDefault="003038B5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Треба напоменути да локалне заједнице у Србији иако су </w:t>
      </w:r>
      <w:r w:rsidR="00D30E28">
        <w:rPr>
          <w:rFonts w:ascii="Arial" w:hAnsi="Arial" w:cs="Arial"/>
          <w:sz w:val="24"/>
          <w:szCs w:val="24"/>
          <w:lang/>
        </w:rPr>
        <w:t>З</w:t>
      </w:r>
      <w:r>
        <w:rPr>
          <w:rFonts w:ascii="Arial" w:hAnsi="Arial" w:cs="Arial"/>
          <w:sz w:val="24"/>
          <w:szCs w:val="24"/>
          <w:lang/>
        </w:rPr>
        <w:t xml:space="preserve">аконом о безбедности саобраћаја дужне да раде на побољшању безбедности саобраћаја на својој територији то слабо чине, и можемо слободно рећи да су незаитересоване за рашевање поменутог проблема.  </w:t>
      </w:r>
    </w:p>
    <w:p w:rsidR="00D825C8" w:rsidRDefault="00D825C8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141859">
        <w:rPr>
          <w:rFonts w:ascii="Arial" w:hAnsi="Arial" w:cs="Arial"/>
          <w:sz w:val="24"/>
          <w:szCs w:val="24"/>
        </w:rPr>
        <w:t>Под овим појмовима подразумевају се превентивне активности које су намењене људском фактору и чији је задатак да сваком учеснику у саобраћају пруже знање, тј. познавање оних саобраћајних прописа и правила која ће га учинити опрезним учесником у саобраћају (Инић, 1971).</w:t>
      </w:r>
    </w:p>
    <w:p w:rsidR="00D825C8" w:rsidRPr="00141859" w:rsidRDefault="00D825C8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41859">
        <w:rPr>
          <w:rFonts w:ascii="Arial" w:hAnsi="Arial" w:cs="Arial"/>
          <w:sz w:val="24"/>
          <w:szCs w:val="24"/>
        </w:rPr>
        <w:t>У процесу саобраћајног образовања и васпитања значајну улогу поседују образовне институције. Oсновне и средње школе подржавају стицање основних знања о саобраћају код својих ученика. На високим школама и факултетима саобраћајног усмерења уче се виши нивои познавања безбедности саобраћаја на путевима и образују се стручни профили за потребе рада у саобраћајном систему.</w:t>
      </w:r>
    </w:p>
    <w:p w:rsidR="00D825C8" w:rsidRPr="009D57A8" w:rsidRDefault="00D825C8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Такође, з</w:t>
      </w:r>
      <w:r w:rsidRPr="00141859">
        <w:rPr>
          <w:rFonts w:ascii="Arial" w:hAnsi="Arial" w:cs="Arial"/>
          <w:sz w:val="24"/>
          <w:szCs w:val="24"/>
        </w:rPr>
        <w:t>а саобраћајно образовање и васпитање веома су заслужни и медији. То се првенствено односи на телевизију и радио али и на друге медије (интернет, штампани медији и сл.). Они су кључни преносиоци порука о безбедном учешћу у саобраћају. Све кампање о безбедности саобраћаја не могу бити успешне уколико се порука кампање не пренесе до циљне групе.</w:t>
      </w:r>
      <w:r w:rsidR="009D57A8">
        <w:rPr>
          <w:rFonts w:ascii="Arial" w:hAnsi="Arial" w:cs="Arial"/>
          <w:sz w:val="24"/>
          <w:szCs w:val="24"/>
          <w:lang/>
        </w:rPr>
        <w:t xml:space="preserve"> На жалост медији нису довољној мери заинтеросовани решавање поменутог проблеме, и ове колумне су само мал</w:t>
      </w:r>
      <w:r w:rsidR="003038B5">
        <w:rPr>
          <w:rFonts w:ascii="Arial" w:hAnsi="Arial" w:cs="Arial"/>
          <w:sz w:val="24"/>
          <w:szCs w:val="24"/>
          <w:lang/>
        </w:rPr>
        <w:t>и</w:t>
      </w:r>
      <w:r w:rsidR="009D57A8">
        <w:rPr>
          <w:rFonts w:ascii="Arial" w:hAnsi="Arial" w:cs="Arial"/>
          <w:sz w:val="24"/>
          <w:szCs w:val="24"/>
          <w:lang/>
        </w:rPr>
        <w:t xml:space="preserve"> покушај да се скрене пажња на проблем страдања младих људи у саобраћају.</w:t>
      </w:r>
    </w:p>
    <w:p w:rsidR="003038B5" w:rsidRDefault="003038B5" w:rsidP="003038B5">
      <w:pPr>
        <w:spacing w:before="240" w:after="240" w:line="240" w:lineRule="auto"/>
        <w:jc w:val="both"/>
        <w:rPr>
          <w:rFonts w:ascii="Arial" w:hAnsi="Arial" w:cs="Arial"/>
          <w:color w:val="000000"/>
          <w:sz w:val="24"/>
          <w:szCs w:val="24"/>
          <w:lang/>
        </w:rPr>
      </w:pPr>
      <w:r w:rsidRPr="00141859">
        <w:rPr>
          <w:rFonts w:ascii="Arial" w:hAnsi="Arial" w:cs="Arial"/>
          <w:b/>
          <w:sz w:val="24"/>
          <w:szCs w:val="24"/>
        </w:rPr>
        <w:t>С</w:t>
      </w:r>
      <w:r w:rsidRPr="00141859">
        <w:rPr>
          <w:rFonts w:ascii="Arial" w:hAnsi="Arial" w:cs="Arial"/>
          <w:sz w:val="24"/>
          <w:szCs w:val="24"/>
        </w:rPr>
        <w:t xml:space="preserve">аобраћајно образовање и васпитање деце представља веома комплексан и сложен задатак. Захтева континуиран рад са којим треба почети од најранијег детињства и наставити кроз даље одрастање, садржајно га обогаћујући како улога деце у саобраћају постаје све комплекснија. Неопходно је укључивање и заједнички рад свих субјеката који су задужени за саобраћајно образовање и васпитање деце, пре свега родитеља и образовних установа (предшколских установа и школа). Период предшколског узраста је посебно карактеристичан јер је то углавном период када се креће са првим осамостаљивањима деце у саобраћају </w:t>
      </w:r>
      <w:r w:rsidRPr="00141859">
        <w:rPr>
          <w:rFonts w:ascii="Arial" w:hAnsi="Arial" w:cs="Arial"/>
          <w:sz w:val="24"/>
          <w:szCs w:val="24"/>
        </w:rPr>
        <w:lastRenderedPageBreak/>
        <w:t>и то је доба када треба кренути са озбиљнијом едукацијом на ову тему.</w:t>
      </w:r>
      <w:r>
        <w:rPr>
          <w:rFonts w:ascii="Arial" w:hAnsi="Arial" w:cs="Arial"/>
          <w:sz w:val="24"/>
          <w:szCs w:val="24"/>
          <w:lang/>
        </w:rPr>
        <w:t xml:space="preserve"> </w:t>
      </w:r>
      <w:r w:rsidRPr="00141859">
        <w:rPr>
          <w:rFonts w:ascii="Arial" w:hAnsi="Arial" w:cs="Arial"/>
          <w:color w:val="000000"/>
          <w:sz w:val="24"/>
          <w:szCs w:val="24"/>
        </w:rPr>
        <w:t>Дечје играчке и игре са средствима транспорта имају веома велику сврху, ако се дете научи нечему за себе, нечему што ће му користити у свом животу.</w:t>
      </w:r>
      <w:r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141859">
        <w:rPr>
          <w:rFonts w:ascii="Arial" w:hAnsi="Arial" w:cs="Arial"/>
          <w:color w:val="000000"/>
          <w:sz w:val="24"/>
          <w:szCs w:val="24"/>
        </w:rPr>
        <w:t xml:space="preserve">Саобраћајни знаци као играчке и саобраћајне игре за децу скоро да и не постоје, а игре у парковима који се могу назвати мали </w:t>
      </w:r>
      <w:r>
        <w:rPr>
          <w:rFonts w:ascii="Arial" w:hAnsi="Arial" w:cs="Arial"/>
          <w:color w:val="000000"/>
          <w:sz w:val="24"/>
          <w:szCs w:val="24"/>
        </w:rPr>
        <w:t>саобраћајни свет су веома ретке</w:t>
      </w:r>
      <w:r>
        <w:rPr>
          <w:rFonts w:ascii="Arial" w:hAnsi="Arial" w:cs="Arial"/>
          <w:color w:val="000000"/>
          <w:sz w:val="24"/>
          <w:szCs w:val="24"/>
          <w:lang/>
        </w:rPr>
        <w:t>. Овакви</w:t>
      </w:r>
      <w:r w:rsidRPr="00141859">
        <w:rPr>
          <w:rFonts w:ascii="Arial" w:hAnsi="Arial" w:cs="Arial"/>
          <w:color w:val="000000"/>
          <w:sz w:val="24"/>
          <w:szCs w:val="24"/>
        </w:rPr>
        <w:t xml:space="preserve"> простори за игру на нашем подручју и не постоје. </w:t>
      </w:r>
    </w:p>
    <w:p w:rsidR="00484FB4" w:rsidRPr="00484FB4" w:rsidRDefault="00484FB4" w:rsidP="00484FB4">
      <w:pPr>
        <w:spacing w:before="240" w:after="240"/>
        <w:jc w:val="both"/>
        <w:rPr>
          <w:rFonts w:ascii="Arial" w:hAnsi="Arial" w:cs="Arial"/>
          <w:spacing w:val="-4"/>
          <w:sz w:val="24"/>
          <w:szCs w:val="24"/>
          <w:lang w:val="sr-Cyrl-CS"/>
        </w:rPr>
      </w:pPr>
      <w:r w:rsidRPr="00484FB4">
        <w:rPr>
          <w:rFonts w:ascii="Arial" w:hAnsi="Arial" w:cs="Arial"/>
          <w:spacing w:val="-4"/>
          <w:sz w:val="24"/>
          <w:szCs w:val="24"/>
        </w:rPr>
        <w:t>Проблем угрожености деце у саобраћају можемо посматрати као трочлани систем, чији су елементи деца на једној страни, возачи на другој</w:t>
      </w:r>
      <w:r w:rsidRPr="00484FB4">
        <w:rPr>
          <w:rFonts w:ascii="Arial" w:hAnsi="Arial" w:cs="Arial"/>
          <w:spacing w:val="-4"/>
          <w:sz w:val="24"/>
          <w:szCs w:val="24"/>
          <w:lang w:val="sr-Cyrl-CS"/>
        </w:rPr>
        <w:t>,</w:t>
      </w:r>
      <w:r w:rsidRPr="00484FB4">
        <w:rPr>
          <w:rFonts w:ascii="Arial" w:hAnsi="Arial" w:cs="Arial"/>
          <w:spacing w:val="-4"/>
          <w:sz w:val="24"/>
          <w:szCs w:val="24"/>
        </w:rPr>
        <w:t xml:space="preserve"> и као трећи елемент јавља се подсистем саобраћајница у коме долази до контакта прва два елемента. Та три елемента представљају уједно и правце којима се може и мора деловати. Деловање треба спровести стално и истовремено у сва три правца.</w:t>
      </w:r>
    </w:p>
    <w:p w:rsidR="00484FB4" w:rsidRPr="00484FB4" w:rsidRDefault="00484FB4" w:rsidP="00484FB4">
      <w:pPr>
        <w:spacing w:before="240" w:after="240"/>
        <w:jc w:val="both"/>
        <w:rPr>
          <w:rFonts w:ascii="Arial" w:hAnsi="Arial" w:cs="Arial"/>
          <w:sz w:val="24"/>
          <w:szCs w:val="24"/>
          <w:lang w:val="sr-Cyrl-CS"/>
        </w:rPr>
      </w:pPr>
      <w:r w:rsidRPr="00484FB4">
        <w:rPr>
          <w:rFonts w:ascii="Arial" w:hAnsi="Arial" w:cs="Arial"/>
          <w:sz w:val="24"/>
          <w:szCs w:val="24"/>
        </w:rPr>
        <w:t>На децу можемо утицати на два начина:</w:t>
      </w:r>
    </w:p>
    <w:p w:rsidR="00484FB4" w:rsidRPr="00484FB4" w:rsidRDefault="00484FB4" w:rsidP="00484FB4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lang w:val="sr-Cyrl-CS"/>
        </w:rPr>
      </w:pPr>
      <w:r w:rsidRPr="00484FB4">
        <w:rPr>
          <w:rFonts w:ascii="Arial" w:hAnsi="Arial" w:cs="Arial"/>
        </w:rPr>
        <w:t>Посредно</w:t>
      </w:r>
      <w:r w:rsidRPr="00484FB4">
        <w:rPr>
          <w:rFonts w:ascii="Arial" w:hAnsi="Arial" w:cs="Arial"/>
          <w:lang w:val="sr-Cyrl-CS"/>
        </w:rPr>
        <w:t xml:space="preserve"> и</w:t>
      </w:r>
    </w:p>
    <w:p w:rsidR="00484FB4" w:rsidRPr="00484FB4" w:rsidRDefault="00484FB4" w:rsidP="00484FB4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lang w:val="sr-Cyrl-CS"/>
        </w:rPr>
      </w:pPr>
      <w:r w:rsidRPr="00484FB4">
        <w:rPr>
          <w:rFonts w:ascii="Arial" w:hAnsi="Arial" w:cs="Arial"/>
        </w:rPr>
        <w:t>Непосредно</w:t>
      </w:r>
    </w:p>
    <w:p w:rsidR="00484FB4" w:rsidRPr="00484FB4" w:rsidRDefault="00484FB4" w:rsidP="00484FB4">
      <w:pPr>
        <w:spacing w:before="240" w:after="240" w:line="240" w:lineRule="auto"/>
        <w:jc w:val="center"/>
        <w:rPr>
          <w:rFonts w:ascii="Arial" w:hAnsi="Arial" w:cs="Arial"/>
          <w:color w:val="000000"/>
          <w:sz w:val="24"/>
          <w:szCs w:val="24"/>
          <w:lang/>
        </w:rPr>
      </w:pPr>
      <w:bookmarkStart w:id="0" w:name="_Toc10198441"/>
      <w:r w:rsidRPr="00484FB4">
        <w:rPr>
          <w:rFonts w:ascii="Arial" w:hAnsi="Arial" w:cs="Arial"/>
          <w:color w:val="000000"/>
          <w:sz w:val="24"/>
          <w:szCs w:val="24"/>
          <w:lang/>
        </w:rPr>
        <w:drawing>
          <wp:inline distT="0" distB="0" distL="0" distR="0">
            <wp:extent cx="3126486" cy="3149683"/>
            <wp:effectExtent l="19050" t="0" r="0" b="0"/>
            <wp:docPr id="3" name="Picture 31" descr="васпитно образовани рад са дец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питно образовани рад са децом.JPG"/>
                    <pic:cNvPicPr/>
                  </pic:nvPicPr>
                  <pic:blipFill>
                    <a:blip r:embed="rId6" cstate="print"/>
                    <a:srcRect l="1849" t="2418" r="2276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3139067" cy="31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57A8" w:rsidRPr="009D57A8" w:rsidRDefault="009D57A8" w:rsidP="009D57A8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9D57A8">
        <w:rPr>
          <w:rFonts w:ascii="Arial" w:hAnsi="Arial" w:cs="Arial"/>
          <w:sz w:val="24"/>
          <w:szCs w:val="24"/>
        </w:rPr>
        <w:t>Закон о безбедности саобраћаја на путевима дефинисао је одговорност за спровођење мера саобраћајног васпитања и образовања, а у циљу стицања вештина и навика за безбедно учешће у саобраћају, унапређивања и утврђивања позитивних ставова и понашања за значајно учествовање у саобраћају.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породица, за саобраћајно образовање и васпитање деце;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органи и организације надлежни за бригу о деци, за доношење програма саобраћајног образовања и васпитања деце предшколског узраста и за праћење реализације овог програма;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органи и организације надлежни за послове образовања, за доношење програма саобраћајног образовања и васпитања у предшколским установама и за праћење реализације овог програма;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 xml:space="preserve">• органи надлежни за унутрашње послове, за реализацију дела програма саобраћајног образовања и васпитања у предшколским установама, основним и </w:t>
      </w:r>
      <w:r w:rsidRPr="00141859">
        <w:rPr>
          <w:rFonts w:ascii="Arial" w:hAnsi="Arial" w:cs="Arial"/>
          <w:color w:val="000000"/>
          <w:sz w:val="24"/>
          <w:szCs w:val="24"/>
        </w:rPr>
        <w:lastRenderedPageBreak/>
        <w:t>средњим школама на захтев ових установа, а посебно за рад школских саобраћајних патрола и саобраћајних патрола грађана;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органи надлежни за послове саобраћаја, за унапређење саобраћајног окружења у зонама школа и другим зонама с повећаним присуством рањивих категорија учесника у саобраћају и за унапређење понашања свих корисника пута у овим зонама;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органи надлежни за послове здравља, за едукацију грађана о здравственим аспектима безбедног понашања у саобраћају;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Агенција за безбедност саобраћаја, анализу, праћење и унапређење безбедности саобраћаја;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органи локалне самоуправе, за подршку у планирању и спро-вођењу свих мера и активности саобраћајног образовања и васпитања на нивоу локалне самоуправе, као и за предузимање посебних мера заштите рањивих учесника у саобраћају</w:t>
      </w:r>
      <w:r w:rsidR="00C649DE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141859">
        <w:rPr>
          <w:rFonts w:ascii="Arial" w:hAnsi="Arial" w:cs="Arial"/>
          <w:color w:val="000000"/>
          <w:sz w:val="24"/>
          <w:szCs w:val="24"/>
        </w:rPr>
        <w:t>и заштите у одређеним зонама;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предшколске установе, основне и средње школе, за реализацију програма саобраћајног образовања и васпитања деце у оквиру својих надлежности;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стручне и научне институције које се баве безбедношћу саобраћаја, за унапређење научних основа система саобраћајног образовања и васпитања;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средства јавног информисања, за информисање грађана у погледу безбедног учествовања у саобраћају и обавештавања о последицама небезбедног понашања у саобраћају; и</w:t>
      </w:r>
    </w:p>
    <w:p w:rsidR="009D57A8" w:rsidRPr="00141859" w:rsidRDefault="009D57A8" w:rsidP="009D57A8">
      <w:pPr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59">
        <w:rPr>
          <w:rFonts w:ascii="Arial" w:hAnsi="Arial" w:cs="Arial"/>
          <w:color w:val="000000"/>
          <w:sz w:val="24"/>
          <w:szCs w:val="24"/>
        </w:rPr>
        <w:t>• удружења и групе грађана које се баве безбедношћу саобраћаја, бригом о деци и омладини да у складу са својим делокругом рада учествују у саобраћајном образовању и васпитању.</w:t>
      </w:r>
    </w:p>
    <w:p w:rsidR="00BD255E" w:rsidRDefault="00BD255E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825C8" w:rsidRDefault="00C649DE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Игор Велић, мастер инж.</w:t>
      </w:r>
      <w:r w:rsidR="00BD255E">
        <w:rPr>
          <w:rFonts w:ascii="Arial" w:hAnsi="Arial" w:cs="Arial"/>
          <w:sz w:val="24"/>
          <w:szCs w:val="24"/>
          <w:lang/>
        </w:rPr>
        <w:t xml:space="preserve"> саобраћаја</w:t>
      </w:r>
    </w:p>
    <w:p w:rsidR="00BD255E" w:rsidRDefault="00BD255E" w:rsidP="00D825C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Литература</w:t>
      </w:r>
    </w:p>
    <w:p w:rsidR="00CF65E3" w:rsidRDefault="00CF65E3" w:rsidP="00CF65E3">
      <w:pPr>
        <w:spacing w:before="240" w:after="240"/>
        <w:jc w:val="both"/>
        <w:rPr>
          <w:rFonts w:ascii="Arial" w:hAnsi="Arial" w:cs="Arial"/>
          <w:i/>
          <w:sz w:val="20"/>
          <w:szCs w:val="20"/>
          <w:lang/>
        </w:rPr>
      </w:pPr>
      <w:r>
        <w:rPr>
          <w:rFonts w:ascii="Arial" w:hAnsi="Arial" w:cs="Arial"/>
          <w:i/>
          <w:sz w:val="20"/>
          <w:szCs w:val="20"/>
          <w:lang/>
        </w:rPr>
        <w:t xml:space="preserve">1. </w:t>
      </w:r>
      <w:r w:rsidR="00ED1623" w:rsidRPr="00695EF9">
        <w:rPr>
          <w:rFonts w:ascii="Arial" w:hAnsi="Arial" w:cs="Arial"/>
          <w:i/>
          <w:sz w:val="20"/>
          <w:szCs w:val="20"/>
        </w:rPr>
        <w:t>Велић И. Пројекат:" Сигурне стазе и путање кретања ученика основних и средњих школа у Бору",</w:t>
      </w:r>
      <w:r w:rsidR="00ED1623" w:rsidRPr="00695EF9">
        <w:rPr>
          <w:i/>
          <w:sz w:val="20"/>
          <w:szCs w:val="20"/>
        </w:rPr>
        <w:t xml:space="preserve"> </w:t>
      </w:r>
      <w:r w:rsidR="00ED1623" w:rsidRPr="00695EF9">
        <w:rPr>
          <w:rFonts w:ascii="Arial" w:hAnsi="Arial" w:cs="Arial"/>
          <w:i/>
          <w:sz w:val="20"/>
          <w:szCs w:val="20"/>
        </w:rPr>
        <w:t>Анализа безбедности деце у саобраћају на територији града Бора у периоду од 2007. до 2018. године са предлогом мера и хитних интервенција, ГИС удружење Србије, Бор, јун 2019. год.</w:t>
      </w:r>
    </w:p>
    <w:p w:rsidR="00CF65E3" w:rsidRPr="00CF65E3" w:rsidRDefault="00CF65E3" w:rsidP="00CF65E3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/>
        </w:rPr>
        <w:t xml:space="preserve">2. </w:t>
      </w:r>
      <w:r w:rsidRPr="001D2E81">
        <w:rPr>
          <w:rFonts w:ascii="Arial" w:hAnsi="Arial" w:cs="Arial"/>
          <w:i/>
          <w:sz w:val="20"/>
          <w:szCs w:val="20"/>
        </w:rPr>
        <w:t>Закон о безбедности саобраћаја на путевима, Службени гласник РС", бр. 41 од 2. јуна 2009, 53 од 29. јула 2010, 101 од 30. децембра 2011, 32 од 8. априла 2013 - УС, 55 од 23. маја 2014, 96 од 26. новембра 2015 - др. закон, 9 од 5. фебруара 2016 - УС, 24 од 26. марта 2018.</w:t>
      </w:r>
    </w:p>
    <w:p w:rsidR="00ED1623" w:rsidRPr="00695EF9" w:rsidRDefault="00CF65E3" w:rsidP="00ED1623">
      <w:pPr>
        <w:spacing w:before="240" w:after="2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/>
        </w:rPr>
        <w:t xml:space="preserve">3. </w:t>
      </w:r>
      <w:r w:rsidR="00ED1623" w:rsidRPr="00695EF9">
        <w:rPr>
          <w:rFonts w:ascii="Arial" w:hAnsi="Arial" w:cs="Arial"/>
          <w:i/>
          <w:sz w:val="20"/>
          <w:szCs w:val="20"/>
        </w:rPr>
        <w:t>Приручник за лиценцирање кадрова у процесу оспособљавања кандидата за возаче, Агенција за безбедност саобраћаја Републике Србије, Београд 2012. год.</w:t>
      </w:r>
    </w:p>
    <w:p w:rsidR="00473786" w:rsidRPr="00141859" w:rsidRDefault="00473786" w:rsidP="0014185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473786" w:rsidRPr="00141859" w:rsidSect="00473786">
      <w:pgSz w:w="11906" w:h="16838"/>
      <w:pgMar w:top="1008" w:right="1008" w:bottom="1008" w:left="144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4AA"/>
    <w:multiLevelType w:val="hybridMultilevel"/>
    <w:tmpl w:val="0262D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10BBA"/>
    <w:multiLevelType w:val="multilevel"/>
    <w:tmpl w:val="75BC3A24"/>
    <w:lvl w:ilvl="0">
      <w:numFmt w:val="bullet"/>
      <w:lvlText w:val="Ř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BC0FF8"/>
    <w:multiLevelType w:val="multilevel"/>
    <w:tmpl w:val="8EA836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73786"/>
    <w:rsid w:val="00141859"/>
    <w:rsid w:val="003038B5"/>
    <w:rsid w:val="00473786"/>
    <w:rsid w:val="00484FB4"/>
    <w:rsid w:val="009D57A8"/>
    <w:rsid w:val="00A507F7"/>
    <w:rsid w:val="00BD255E"/>
    <w:rsid w:val="00C649DE"/>
    <w:rsid w:val="00CF65E3"/>
    <w:rsid w:val="00D30E28"/>
    <w:rsid w:val="00D825C8"/>
    <w:rsid w:val="00E027D2"/>
    <w:rsid w:val="00E50CD8"/>
    <w:rsid w:val="00ED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737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473786"/>
    <w:pPr>
      <w:spacing w:after="140"/>
    </w:pPr>
  </w:style>
  <w:style w:type="paragraph" w:styleId="List">
    <w:name w:val="List"/>
    <w:basedOn w:val="BodyText"/>
    <w:rsid w:val="00473786"/>
    <w:rPr>
      <w:rFonts w:cs="Mangal"/>
    </w:rPr>
  </w:style>
  <w:style w:type="paragraph" w:styleId="Caption">
    <w:name w:val="caption"/>
    <w:basedOn w:val="Normal"/>
    <w:qFormat/>
    <w:rsid w:val="004737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73786"/>
    <w:pPr>
      <w:suppressLineNumbers/>
    </w:pPr>
    <w:rPr>
      <w:rFonts w:cs="Mangal"/>
    </w:rPr>
  </w:style>
  <w:style w:type="paragraph" w:customStyle="1" w:styleId="Default">
    <w:name w:val="Default"/>
    <w:qFormat/>
    <w:rsid w:val="00473786"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84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D0D56-ACEF-4864-9CE8-78CE2FAF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 rada</vt:lpstr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</dc:title>
  <dc:subject>Rad za TIO 2010</dc:subject>
  <dc:creator>Veljko Aleksić</dc:creator>
  <cp:keywords>TIO2016</cp:keywords>
  <dc:description/>
  <cp:lastModifiedBy>igor</cp:lastModifiedBy>
  <cp:revision>20</cp:revision>
  <dcterms:created xsi:type="dcterms:W3CDTF">2016-05-23T15:48:00Z</dcterms:created>
  <dcterms:modified xsi:type="dcterms:W3CDTF">2019-08-04T10:47:00Z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